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eastAsia="Microsoft YaHei" w:hAnsi="Arial"/>
          <w:b/>
          <w:bCs/>
          <w:color w:val="2563EB"/>
          <w:sz w:val="16"/>
          <w:szCs w:val="16"/>
        </w:rPr>
        <w:t xml:space="preserve">澄序元智获 · 企业 AI 落地</w:t>
      </w:r>
    </w:p>
    <w:p>
      <w:pPr>
        <w:pBdr>
          <w:bottom w:val="single" w:color="2563EB" w:sz="14" w:space="6"/>
        </w:pBdr>
        <w:spacing w:after="60"/>
      </w:pPr>
      <w:r>
        <w:rPr>
          <w:rFonts w:ascii="Arial" w:eastAsia="Microsoft YaHei" w:hAnsi="Arial"/>
          <w:b/>
          <w:bCs/>
          <w:color w:val="0F1B2D"/>
          <w:sz w:val="34"/>
          <w:szCs w:val="34"/>
        </w:rPr>
        <w:t xml:space="preserve">小团队 AI 提效清单</w:t>
      </w:r>
    </w:p>
    <w:p>
      <w:pPr>
        <w:spacing w:after="200" w:before="120"/>
      </w:pPr>
      <w:r>
        <w:rPr>
          <w:rFonts w:ascii="Arial" w:eastAsia="Microsoft YaHei" w:hAnsi="Arial"/>
          <w:color w:val="64748B"/>
          <w:sz w:val="21"/>
          <w:szCs w:val="21"/>
        </w:rPr>
        <w:t xml:space="preserve">10 项可立刻执行的 AI 提效动作，按顺序推进，勾掉一项算一项。</w:t>
      </w:r>
    </w:p>
    <w:tbl>
      <w:tblPr>
        <w:tblW w:type="dxa" w:w="9026"/>
        <w:tblBorders>
          <w:top w:val="single" w:color="DBEAFE" w:sz="4"/>
          <w:left w:val="single" w:color="2563EB" w:sz="18"/>
          <w:bottom w:val="single" w:color="DBEAFE" w:sz="4"/>
          <w:right w:val="single" w:color="DBEAFE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shd w:fill="F5F9FF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Arial" w:eastAsia="Microsoft YaHei" w:hAnsi="Arial"/>
                <w:b/>
                <w:bCs/>
                <w:color w:val="2563EB"/>
                <w:sz w:val="20"/>
                <w:szCs w:val="20"/>
              </w:rPr>
              <w:t xml:space="preserve">使用说明</w:t>
            </w:r>
          </w:p>
          <w:p>
            <w:pPr>
              <w:spacing w:after="40" w:line="280"/>
            </w:pPr>
            <w:r>
              <w:rPr>
                <w:rFonts w:ascii="Arial" w:eastAsia="Microsoft YaHei" w:hAnsi="Arial"/>
                <w:color w:val="334155"/>
                <w:sz w:val="19"/>
                <w:szCs w:val="19"/>
              </w:rPr>
              <w:t xml:space="preserve">1. 不追求一次做完，建议每周推进 1–2 项，做完就在「完成」栏打勾。</w:t>
            </w:r>
          </w:p>
          <w:p>
            <w:pPr>
              <w:spacing w:after="40" w:line="280"/>
            </w:pPr>
            <w:r>
              <w:rPr>
                <w:rFonts w:ascii="Arial" w:eastAsia="Microsoft YaHei" w:hAnsi="Arial"/>
                <w:color w:val="334155"/>
                <w:sz w:val="19"/>
                <w:szCs w:val="19"/>
              </w:rPr>
              <w:t xml:space="preserve">2. 每项都给了「完成标准」，达到标准才算真正落地，而不是试用一次。</w:t>
            </w:r>
          </w:p>
          <w:p>
            <w:pPr>
              <w:spacing w:after="0" w:line="280"/>
            </w:pPr>
            <w:r>
              <w:rPr>
                <w:rFonts w:ascii="Arial" w:eastAsia="Microsoft YaHei" w:hAnsi="Arial"/>
                <w:color w:val="334155"/>
                <w:sz w:val="19"/>
                <w:szCs w:val="19"/>
              </w:rPr>
              <w:t xml:space="preserve">3. 指定一名 AI 负责人（第 10 项）统筹，效果会明显更好。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3"/>
        <w:gridCol w:w="2051"/>
        <w:gridCol w:w="3282"/>
        <w:gridCol w:w="2462"/>
        <w:gridCol w:w="718"/>
      </w:tblGrid>
      <w:tr>
        <w:trPr>
          <w:tblHeader/>
        </w:trPr>
        <w:tc>
          <w:tcPr>
            <w:tcW w:type="dxa" w:w="51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#</w:t>
            </w:r>
          </w:p>
        </w:tc>
        <w:tc>
          <w:tcPr>
            <w:tcW w:type="dxa" w:w="205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提效动作</w:t>
            </w:r>
          </w:p>
        </w:tc>
        <w:tc>
          <w:tcPr>
            <w:tcW w:type="dxa" w:w="328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具体做法</w:t>
            </w:r>
          </w:p>
        </w:tc>
        <w:tc>
          <w:tcPr>
            <w:tcW w:type="dxa" w:w="246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完成标准</w:t>
            </w:r>
          </w:p>
        </w:tc>
        <w:tc>
          <w:tcPr>
            <w:tcW w:type="dxa" w:w="71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完成</w:t>
            </w:r>
          </w:p>
        </w:tc>
      </w:tr>
      <w:tr>
        <w:tc>
          <w:tcPr>
            <w:tcW w:type="dxa" w:w="51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1</w:t>
            </w:r>
          </w:p>
        </w:tc>
        <w:tc>
          <w:tcPr>
            <w:tcW w:type="dxa" w:w="205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定 AI 使用规范</w:t>
            </w:r>
          </w:p>
        </w:tc>
        <w:tc>
          <w:tcPr>
            <w:tcW w:type="dxa" w:w="328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明确数据红线与允许使用的场景，写成一页纸</w:t>
            </w:r>
          </w:p>
        </w:tc>
        <w:tc>
          <w:tcPr>
            <w:tcW w:type="dxa" w:w="246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团队都知道什么能用 AI、什么不能</w:t>
            </w:r>
          </w:p>
        </w:tc>
        <w:tc>
          <w:tcPr>
            <w:tcW w:type="dxa" w:w="71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</w:tr>
      <w:tr>
        <w:tc>
          <w:tcPr>
            <w:tcW w:type="dxa" w:w="51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2</w:t>
            </w:r>
          </w:p>
        </w:tc>
        <w:tc>
          <w:tcPr>
            <w:tcW w:type="dxa" w:w="205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建提示词模板库</w:t>
            </w:r>
          </w:p>
        </w:tc>
        <w:tc>
          <w:tcPr>
            <w:tcW w:type="dxa" w:w="328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把重复的文案、邮件、通知整理成可复用提示词</w:t>
            </w:r>
          </w:p>
        </w:tc>
        <w:tc>
          <w:tcPr>
            <w:tcW w:type="dxa" w:w="246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常用场景有现成提示词可直接套用</w:t>
            </w:r>
          </w:p>
        </w:tc>
        <w:tc>
          <w:tcPr>
            <w:tcW w:type="dxa" w:w="71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</w:tr>
      <w:tr>
        <w:tc>
          <w:tcPr>
            <w:tcW w:type="dxa" w:w="51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3</w:t>
            </w:r>
          </w:p>
        </w:tc>
        <w:tc>
          <w:tcPr>
            <w:tcW w:type="dxa" w:w="205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AI 做会议纪要</w:t>
            </w:r>
          </w:p>
        </w:tc>
        <w:tc>
          <w:tcPr>
            <w:tcW w:type="dxa" w:w="328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会议录音 / 要点交给 AI 生成纪要与待办</w:t>
            </w:r>
          </w:p>
        </w:tc>
        <w:tc>
          <w:tcPr>
            <w:tcW w:type="dxa" w:w="246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会后当天产出纪要并分配到人</w:t>
            </w:r>
          </w:p>
        </w:tc>
        <w:tc>
          <w:tcPr>
            <w:tcW w:type="dxa" w:w="71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</w:tr>
      <w:tr>
        <w:tc>
          <w:tcPr>
            <w:tcW w:type="dxa" w:w="51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4</w:t>
            </w:r>
          </w:p>
        </w:tc>
        <w:tc>
          <w:tcPr>
            <w:tcW w:type="dxa" w:w="205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建 FAQ 知识库</w:t>
            </w:r>
          </w:p>
        </w:tc>
        <w:tc>
          <w:tcPr>
            <w:tcW w:type="dxa" w:w="328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沉淀高频问答，供 AI 答复时引用</w:t>
            </w:r>
          </w:p>
        </w:tc>
        <w:tc>
          <w:tcPr>
            <w:tcW w:type="dxa" w:w="246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AI 回答能引用企业真实口径</w:t>
            </w:r>
          </w:p>
        </w:tc>
        <w:tc>
          <w:tcPr>
            <w:tcW w:type="dxa" w:w="71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</w:tr>
      <w:tr>
        <w:tc>
          <w:tcPr>
            <w:tcW w:type="dxa" w:w="51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5</w:t>
            </w:r>
          </w:p>
        </w:tc>
        <w:tc>
          <w:tcPr>
            <w:tcW w:type="dxa" w:w="205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AI 起草周 / 月报</w:t>
            </w:r>
          </w:p>
        </w:tc>
        <w:tc>
          <w:tcPr>
            <w:tcW w:type="dxa" w:w="328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用固定模板让 AI 产出报告初稿</w:t>
            </w:r>
          </w:p>
        </w:tc>
        <w:tc>
          <w:tcPr>
            <w:tcW w:type="dxa" w:w="246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报告初稿由 AI 完成、人工润色</w:t>
            </w:r>
          </w:p>
        </w:tc>
        <w:tc>
          <w:tcPr>
            <w:tcW w:type="dxa" w:w="71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</w:tr>
      <w:tr>
        <w:tc>
          <w:tcPr>
            <w:tcW w:type="dxa" w:w="51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6</w:t>
            </w:r>
          </w:p>
        </w:tc>
        <w:tc>
          <w:tcPr>
            <w:tcW w:type="dxa" w:w="205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搭内容流水线</w:t>
            </w:r>
          </w:p>
        </w:tc>
        <w:tc>
          <w:tcPr>
            <w:tcW w:type="dxa" w:w="328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选题→初稿→排版形成固定流程</w:t>
            </w:r>
          </w:p>
        </w:tc>
        <w:tc>
          <w:tcPr>
            <w:tcW w:type="dxa" w:w="246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一条内容可稳定按流程产出</w:t>
            </w:r>
          </w:p>
        </w:tc>
        <w:tc>
          <w:tcPr>
            <w:tcW w:type="dxa" w:w="71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</w:tr>
      <w:tr>
        <w:tc>
          <w:tcPr>
            <w:tcW w:type="dxa" w:w="51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7</w:t>
            </w:r>
          </w:p>
        </w:tc>
        <w:tc>
          <w:tcPr>
            <w:tcW w:type="dxa" w:w="205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AI 整理表格数据</w:t>
            </w:r>
          </w:p>
        </w:tc>
        <w:tc>
          <w:tcPr>
            <w:tcW w:type="dxa" w:w="328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用 AI 清洗、汇总、找异常</w:t>
            </w:r>
          </w:p>
        </w:tc>
        <w:tc>
          <w:tcPr>
            <w:tcW w:type="dxa" w:w="246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重复的表格处理不再靠手工</w:t>
            </w:r>
          </w:p>
        </w:tc>
        <w:tc>
          <w:tcPr>
            <w:tcW w:type="dxa" w:w="71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</w:tr>
      <w:tr>
        <w:tc>
          <w:tcPr>
            <w:tcW w:type="dxa" w:w="51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8</w:t>
            </w:r>
          </w:p>
        </w:tc>
        <w:tc>
          <w:tcPr>
            <w:tcW w:type="dxa" w:w="205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首次响应话术</w:t>
            </w:r>
          </w:p>
        </w:tc>
        <w:tc>
          <w:tcPr>
            <w:tcW w:type="dxa" w:w="328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私信 / 客服首答用 AI 起草、人工确认</w:t>
            </w:r>
          </w:p>
        </w:tc>
        <w:tc>
          <w:tcPr>
            <w:tcW w:type="dxa" w:w="246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响应更快且口径统一</w:t>
            </w:r>
          </w:p>
        </w:tc>
        <w:tc>
          <w:tcPr>
            <w:tcW w:type="dxa" w:w="71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</w:tr>
      <w:tr>
        <w:tc>
          <w:tcPr>
            <w:tcW w:type="dxa" w:w="51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9</w:t>
            </w:r>
          </w:p>
        </w:tc>
        <w:tc>
          <w:tcPr>
            <w:tcW w:type="dxa" w:w="205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每周 AI 复盘</w:t>
            </w:r>
          </w:p>
        </w:tc>
        <w:tc>
          <w:tcPr>
            <w:tcW w:type="dxa" w:w="328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把关键数据交给 AI 给出改进建议</w:t>
            </w:r>
          </w:p>
        </w:tc>
        <w:tc>
          <w:tcPr>
            <w:tcW w:type="dxa" w:w="246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每周有一次数据驱动的复盘</w:t>
            </w:r>
          </w:p>
        </w:tc>
        <w:tc>
          <w:tcPr>
            <w:tcW w:type="dxa" w:w="71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</w:tr>
      <w:tr>
        <w:tc>
          <w:tcPr>
            <w:tcW w:type="dxa" w:w="513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10</w:t>
            </w:r>
          </w:p>
        </w:tc>
        <w:tc>
          <w:tcPr>
            <w:tcW w:type="dxa" w:w="2051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指定 AI 负责人</w:t>
            </w:r>
          </w:p>
        </w:tc>
        <w:tc>
          <w:tcPr>
            <w:tcW w:type="dxa" w:w="328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一人统筹收集问题、沉淀最佳实践</w:t>
            </w:r>
          </w:p>
        </w:tc>
        <w:tc>
          <w:tcPr>
            <w:tcW w:type="dxa" w:w="2462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有人对 AI 落地效果负责</w:t>
            </w:r>
          </w:p>
        </w:tc>
        <w:tc>
          <w:tcPr>
            <w:tcW w:type="dxa" w:w="71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  <w:jc w:val="center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>□</w:t>
            </w:r>
          </w:p>
        </w:tc>
      </w:tr>
    </w:tbl>
    <w:p>
      <w:pPr>
        <w:spacing w:after="140"/>
      </w:pPr>
    </w:p>
    <w:p>
      <w:pPr>
        <w:keepNext/>
        <w:spacing w:after="120" w:before="260"/>
      </w:pPr>
      <w:r>
        <w:rPr>
          <w:rFonts w:ascii="Arial" w:eastAsia="Microsoft YaHei" w:hAnsi="Arial"/>
          <w:b/>
          <w:bCs/>
          <w:color w:val="0F1B2D"/>
          <w:sz w:val="25"/>
          <w:szCs w:val="25"/>
        </w:rPr>
        <w:t xml:space="preserve">本周先做哪几项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50"/>
        <w:gridCol w:w="2188"/>
        <w:gridCol w:w="2188"/>
      </w:tblGrid>
      <w:tr>
        <w:trPr>
          <w:tblHeader/>
        </w:trPr>
        <w:tc>
          <w:tcPr>
            <w:tcW w:type="dxa" w:w="465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本周目标项（填序号）</w:t>
            </w:r>
          </w:p>
        </w:tc>
        <w:tc>
          <w:tcPr>
            <w:tcW w:type="dxa" w:w="218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负责人</w:t>
            </w:r>
          </w:p>
        </w:tc>
        <w:tc>
          <w:tcPr>
            <w:tcW w:type="dxa" w:w="218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EFF6FF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b/>
                <w:bCs/>
                <w:color w:val="0F1B2D"/>
                <w:sz w:val="19"/>
                <w:szCs w:val="19"/>
              </w:rPr>
              <w:t xml:space="preserve">完成时间</w:t>
            </w:r>
          </w:p>
        </w:tc>
      </w:tr>
      <w:tr>
        <w:tc>
          <w:tcPr>
            <w:tcW w:type="dxa" w:w="465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18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18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650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18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  <w:tc>
          <w:tcPr>
            <w:tcW w:type="dxa" w:w="2188"/>
            <w:tcBorders>
              <w:top w:val="single" w:color="D9E2EC" w:sz="4"/>
              <w:left w:val="single" w:color="D9E2EC" w:sz="4"/>
              <w:bottom w:val="single" w:color="D9E2EC" w:sz="4"/>
              <w:right w:val="single" w:color="D9E2EC" w:sz="4"/>
            </w:tcBorders>
            <w:shd w:fill="F8FAFC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spacing w:after="0" w:line="264"/>
            </w:pPr>
            <w:r>
              <w:rPr>
                <w:rFonts w:ascii="Arial" w:eastAsia="Microsoft YaHei" w:hAnsi="Arial"/>
                <w:color w:val="1F2937"/>
                <w:sz w:val="19"/>
                <w:szCs w:val="19"/>
              </w:rPr>
              <w:t xml:space="preserve"/>
            </w:r>
          </w:p>
        </w:tc>
      </w:tr>
    </w:tbl>
    <w:p>
      <w:pPr>
        <w:spacing w:after="140"/>
      </w:pPr>
    </w:p>
    <w:p>
      <w:pPr>
        <w:spacing w:after="100" w:line="300"/>
      </w:pPr>
      <w:r>
        <w:rPr>
          <w:rFonts w:ascii="Arial" w:eastAsia="Microsoft YaHei" w:hAnsi="Arial"/>
          <w:color w:val="64748B"/>
          <w:sz w:val="19"/>
          <w:szCs w:val="19"/>
        </w:rPr>
        <w:t xml:space="preserve">想要针对你所在行业的提效清单？澄序元智获可结合具体场景给出定制建议。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9E2EC" w:sz="4" w:space="6"/>
      </w:pBdr>
      <w:tabs>
        <w:tab w:val="right" w:pos="9026"/>
      </w:tabs>
      <w:spacing w:before="0"/>
    </w:pPr>
    <w:r>
      <w:rPr>
        <w:rFonts w:ascii="Arial" w:eastAsia="Microsoft YaHei" w:hAnsi="Arial"/>
        <w:color w:val="64748B"/>
        <w:sz w:val="16"/>
        <w:szCs w:val="16"/>
      </w:rPr>
      <w:t xml:space="preserve">本模板仅供参考，请结合企业实际情况调整。© 澄序元智获</w:t>
    </w:r>
    <w:r>
      <w:rPr>
        <w:rFonts w:ascii="Arial" w:eastAsia="Microsoft YaHei" w:hAnsi="Arial"/>
        <w:color w:val="64748B"/>
        <w:sz w:val="16"/>
        <w:szCs w:val="16"/>
      </w:rPr>
      <w:t xml:space="preserve">	第 </w:t>
      <w:fldChar w:fldCharType="begin"/>
      <w:instrText xml:space="preserve">PAGE</w:instrText>
      <w:fldChar w:fldCharType="separate"/>
      <w:fldChar w:fldCharType="end"/>
      <w:t xml:space="preserve"> 页 / 共 </w:t>
      <w:fldChar w:fldCharType="begin"/>
      <w:instrText xml:space="preserve">NUMPAGES</w:instrText>
      <w:fldChar w:fldCharType="separate"/>
      <w:fldChar w:fldCharType="end"/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D9E2EC" w:sz="4" w:space="6"/>
      </w:pBdr>
      <w:tabs>
        <w:tab w:val="right" w:pos="9026"/>
      </w:tabs>
      <w:spacing w:after="0"/>
    </w:pPr>
    <w:r>
      <w:rPr>
        <w:rFonts w:ascii="Arial" w:eastAsia="Microsoft YaHei" w:hAnsi="Arial"/>
        <w:b/>
        <w:bCs/>
        <w:color w:val="2563EB"/>
        <w:sz w:val="17"/>
        <w:szCs w:val="17"/>
      </w:rPr>
      <w:t xml:space="preserve">澄序元智获</w:t>
    </w:r>
    <w:r>
      <w:rPr>
        <w:rFonts w:ascii="Arial" w:eastAsia="Microsoft YaHei" w:hAnsi="Arial"/>
        <w:color w:val="64748B"/>
        <w:sz w:val="17"/>
        <w:szCs w:val="17"/>
      </w:rPr>
      <w:t xml:space="preserve">	小团队 AI 提效清单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Microsoft YaHei" w:hAnsi="Arial"/>
        <w:color w:val="1F2937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小团队 AI 提效清单</dc:title>
  <dc:creator>澄序元智获</dc:creator>
  <dc:description>10 项可立刻执行的 AI 提效动作，按顺序推进，勾掉一项算一项。</dc:description>
  <cp:lastModifiedBy>Un-named</cp:lastModifiedBy>
  <cp:revision>1</cp:revision>
  <dcterms:created xsi:type="dcterms:W3CDTF">2026-08-13T15:27:58.913Z</dcterms:created>
  <dcterms:modified xsi:type="dcterms:W3CDTF">2026-08-13T15:27:58.913Z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