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eastAsia="Microsoft YaHei" w:hAnsi="Arial"/>
          <w:b/>
          <w:bCs/>
          <w:color w:val="2563EB"/>
          <w:sz w:val="16"/>
          <w:szCs w:val="16"/>
        </w:rPr>
        <w:t xml:space="preserve">澄序元智获 · 企业 AI 落地</w:t>
      </w:r>
    </w:p>
    <w:p>
      <w:pPr>
        <w:pBdr>
          <w:bottom w:val="single" w:color="2563EB" w:sz="14" w:space="6"/>
        </w:pBdr>
        <w:spacing w:after="60"/>
      </w:pPr>
      <w:r>
        <w:rPr>
          <w:rFonts w:ascii="Arial" w:eastAsia="Microsoft YaHei" w:hAnsi="Arial"/>
          <w:b/>
          <w:bCs/>
          <w:color w:val="0F1B2D"/>
          <w:sz w:val="34"/>
          <w:szCs w:val="34"/>
        </w:rPr>
        <w:t xml:space="preserve">AI 业务诊断表</w:t>
      </w:r>
    </w:p>
    <w:p>
      <w:pPr>
        <w:spacing w:after="200" w:before="120"/>
      </w:pPr>
      <w:r>
        <w:rPr>
          <w:rFonts w:ascii="Arial" w:eastAsia="Microsoft YaHei" w:hAnsi="Arial"/>
          <w:color w:val="64748B"/>
          <w:sz w:val="21"/>
          <w:szCs w:val="21"/>
        </w:rPr>
        <w:t xml:space="preserve">结构化梳理业务现状、痛点与 AI 机会点，作为 AI 落地前的第一份工作底稿。</w:t>
      </w:r>
    </w:p>
    <w:tbl>
      <w:tblPr>
        <w:tblW w:type="dxa" w:w="9026"/>
        <w:tblBorders>
          <w:top w:val="single" w:color="DBEAFE" w:sz="4"/>
          <w:left w:val="single" w:color="2563EB" w:sz="18"/>
          <w:bottom w:val="single" w:color="DBEAFE" w:sz="4"/>
          <w:right w:val="single" w:color="DBEAFE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shd w:fill="F5F9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Arial" w:eastAsia="Microsoft YaHei" w:hAnsi="Arial"/>
                <w:b/>
                <w:bCs/>
                <w:color w:val="2563EB"/>
                <w:sz w:val="20"/>
                <w:szCs w:val="20"/>
              </w:rPr>
              <w:t xml:space="preserve">使用说明</w:t>
            </w:r>
          </w:p>
          <w:p>
            <w:pPr>
              <w:spacing w:after="4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1. 按由上至下的顺序填写；建议由业务负责人牵头，邀请一线同事一起填。</w:t>
            </w:r>
          </w:p>
          <w:p>
            <w:pPr>
              <w:spacing w:after="4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2. 「影响程度」「优先级」用于筛选先做哪些场景，先解决高频、高耗时、低风险的环节。</w:t>
            </w:r>
          </w:p>
          <w:p>
            <w:pPr>
              <w:spacing w:after="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3. 填完后可直接作为与顾问沟通的输入；不确定的先留空，沟通时补齐。</w:t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一、企业基本情况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5"/>
        <w:gridCol w:w="6371"/>
      </w:tblGrid>
      <w:tr>
        <w:trPr>
          <w:tblHeader/>
        </w:trP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项目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填写</w:t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公司名称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所属行业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团队规模（人）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主营产品 / 服务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目标客户（谁在买）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当前主要获客渠道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填写人 / 日期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二、现状与痛点梳理</w:t>
      </w:r>
    </w:p>
    <w:p>
      <w:pPr>
        <w:spacing w:after="100" w:line="300"/>
      </w:pPr>
      <w:r>
        <w:rPr>
          <w:rFonts w:ascii="Arial" w:eastAsia="Microsoft YaHei" w:hAnsi="Arial"/>
          <w:color w:val="64748B"/>
          <w:sz w:val="19"/>
          <w:szCs w:val="19"/>
        </w:rPr>
        <w:t xml:space="preserve">把日常业务拆成几个环节，逐行描述现状与最卡的地方。周耗时按团队合计估算即可。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0"/>
        <w:gridCol w:w="2652"/>
        <w:gridCol w:w="2652"/>
        <w:gridCol w:w="969"/>
        <w:gridCol w:w="1223"/>
      </w:tblGrid>
      <w:tr>
        <w:trPr>
          <w:tblHeader/>
        </w:trPr>
        <w:tc>
          <w:tcPr>
            <w:tcW w:type="dxa" w:w="153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业务环节</w:t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现状描述</w:t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主要痛点</w:t>
            </w:r>
          </w:p>
        </w:tc>
        <w:tc>
          <w:tcPr>
            <w:tcW w:type="dxa" w:w="969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周耗时(小时)</w:t>
            </w:r>
          </w:p>
        </w:tc>
        <w:tc>
          <w:tcPr>
            <w:tcW w:type="dxa" w:w="122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影响(高/中/低)</w:t>
            </w:r>
          </w:p>
        </w:tc>
      </w:tr>
      <w:tr>
        <w:tc>
          <w:tcPr>
            <w:tcW w:type="dxa" w:w="153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内容生产</w:t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969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2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3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获客 / 线索</w:t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969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2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3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客户跟进 / 成交</w:t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969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2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3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客服 / 答疑</w:t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969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2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3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数据 / 复盘</w:t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969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2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3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内部协作</w:t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969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2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3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其他：</w:t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65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969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2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三、AI 机会点评估</w:t>
      </w:r>
    </w:p>
    <w:p>
      <w:pPr>
        <w:spacing w:after="100" w:line="300"/>
      </w:pPr>
      <w:r>
        <w:rPr>
          <w:rFonts w:ascii="Arial" w:eastAsia="Microsoft YaHei" w:hAnsi="Arial"/>
          <w:color w:val="64748B"/>
          <w:sz w:val="19"/>
          <w:szCs w:val="19"/>
        </w:rPr>
        <w:t xml:space="preserve">针对上表痛点，判断哪些适合用 AI 处理。优先级建议：P0 = 一个月内先试，P1 = 季度内，P2 = 观望。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8"/>
        <w:gridCol w:w="1354"/>
        <w:gridCol w:w="2708"/>
        <w:gridCol w:w="1241"/>
        <w:gridCol w:w="1015"/>
      </w:tblGrid>
      <w:tr>
        <w:trPr>
          <w:tblHeader/>
        </w:trPr>
        <w:tc>
          <w:tcPr>
            <w:tcW w:type="dxa" w:w="270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场景</w:t>
            </w:r>
          </w:p>
        </w:tc>
        <w:tc>
          <w:tcPr>
            <w:tcW w:type="dxa" w:w="13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是否适合 AI</w:t>
            </w:r>
          </w:p>
        </w:tc>
        <w:tc>
          <w:tcPr>
            <w:tcW w:type="dxa" w:w="270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预期收益</w:t>
            </w:r>
          </w:p>
        </w:tc>
        <w:tc>
          <w:tcPr>
            <w:tcW w:type="dxa" w:w="124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落地难度</w:t>
            </w:r>
          </w:p>
        </w:tc>
        <w:tc>
          <w:tcPr>
            <w:tcW w:type="dxa" w:w="101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优先级</w:t>
            </w:r>
          </w:p>
        </w:tc>
      </w:tr>
      <w:tr>
        <w:tc>
          <w:tcPr>
            <w:tcW w:type="dxa" w:w="270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3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是 / 否 / 待定</w:t>
            </w:r>
          </w:p>
        </w:tc>
        <w:tc>
          <w:tcPr>
            <w:tcW w:type="dxa" w:w="270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4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高 / 中 / 低</w:t>
            </w:r>
          </w:p>
        </w:tc>
        <w:tc>
          <w:tcPr>
            <w:tcW w:type="dxa" w:w="101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P0 / P1 / P2</w:t>
            </w:r>
          </w:p>
        </w:tc>
      </w:tr>
      <w:tr>
        <w:tc>
          <w:tcPr>
            <w:tcW w:type="dxa" w:w="270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3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是 / 否 / 待定</w:t>
            </w:r>
          </w:p>
        </w:tc>
        <w:tc>
          <w:tcPr>
            <w:tcW w:type="dxa" w:w="270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4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高 / 中 / 低</w:t>
            </w:r>
          </w:p>
        </w:tc>
        <w:tc>
          <w:tcPr>
            <w:tcW w:type="dxa" w:w="101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P0 / P1 / P2</w:t>
            </w:r>
          </w:p>
        </w:tc>
      </w:tr>
      <w:tr>
        <w:tc>
          <w:tcPr>
            <w:tcW w:type="dxa" w:w="270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3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是 / 否 / 待定</w:t>
            </w:r>
          </w:p>
        </w:tc>
        <w:tc>
          <w:tcPr>
            <w:tcW w:type="dxa" w:w="270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4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高 / 中 / 低</w:t>
            </w:r>
          </w:p>
        </w:tc>
        <w:tc>
          <w:tcPr>
            <w:tcW w:type="dxa" w:w="101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P0 / P1 / P2</w:t>
            </w:r>
          </w:p>
        </w:tc>
      </w:tr>
      <w:tr>
        <w:tc>
          <w:tcPr>
            <w:tcW w:type="dxa" w:w="270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3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是 / 否 / 待定</w:t>
            </w:r>
          </w:p>
        </w:tc>
        <w:tc>
          <w:tcPr>
            <w:tcW w:type="dxa" w:w="270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4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高 / 中 / 低</w:t>
            </w:r>
          </w:p>
        </w:tc>
        <w:tc>
          <w:tcPr>
            <w:tcW w:type="dxa" w:w="101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P0 / P1 / P2</w:t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四、数据与合规边界</w:t>
      </w:r>
    </w:p>
    <w:p>
      <w:pPr>
        <w:spacing w:after="100" w:line="300"/>
      </w:pPr>
      <w:r>
        <w:rPr>
          <w:rFonts w:ascii="Arial" w:eastAsia="Microsoft YaHei" w:hAnsi="Arial"/>
          <w:color w:val="1F2937"/>
          <w:sz w:val="21"/>
          <w:szCs w:val="21"/>
        </w:rPr>
        <w:t xml:space="preserve">明确红线，员工才敢用、也不乱用。先勾选并补充说明。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不可外传的数据类型（如：客户身份信息、合同、未公开财务）：____________________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谁可以授权例外：____________________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数据保留 / 删除期限：____________________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员工使用 AI 的基本规范（是否需人工复核后再发布）：____________________</w:t>
      </w:r>
    </w:p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五、下一步行动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85"/>
        <w:gridCol w:w="1354"/>
        <w:gridCol w:w="1580"/>
        <w:gridCol w:w="2707"/>
      </w:tblGrid>
      <w:tr>
        <w:trPr>
          <w:tblHeader/>
        </w:trPr>
        <w:tc>
          <w:tcPr>
            <w:tcW w:type="dxa" w:w="338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行动项</w:t>
            </w:r>
          </w:p>
        </w:tc>
        <w:tc>
          <w:tcPr>
            <w:tcW w:type="dxa" w:w="13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负责人</w:t>
            </w:r>
          </w:p>
        </w:tc>
        <w:tc>
          <w:tcPr>
            <w:tcW w:type="dxa" w:w="15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目标完成时间</w:t>
            </w:r>
          </w:p>
        </w:tc>
        <w:tc>
          <w:tcPr>
            <w:tcW w:type="dxa" w:w="2707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验收标准</w:t>
            </w:r>
          </w:p>
        </w:tc>
      </w:tr>
      <w:tr>
        <w:tc>
          <w:tcPr>
            <w:tcW w:type="dxa" w:w="338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3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707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8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3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707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8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3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707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100" w:line="300"/>
      </w:pPr>
      <w:r>
        <w:rPr>
          <w:rFonts w:ascii="Arial" w:eastAsia="Microsoft YaHei" w:hAnsi="Arial"/>
          <w:color w:val="64748B"/>
          <w:sz w:val="19"/>
          <w:szCs w:val="19"/>
        </w:rPr>
        <w:t xml:space="preserve">需要有人帮你一起看这份诊断表？澄序元智获提供免费的业务诊断沟通。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2EC" w:sz="4" w:space="6"/>
      </w:pBdr>
      <w:tabs>
        <w:tab w:val="right" w:pos="9026"/>
      </w:tabs>
      <w:spacing w:before="0"/>
    </w:pPr>
    <w:r>
      <w:rPr>
        <w:rFonts w:ascii="Arial" w:eastAsia="Microsoft YaHei" w:hAnsi="Arial"/>
        <w:color w:val="64748B"/>
        <w:sz w:val="16"/>
        <w:szCs w:val="16"/>
      </w:rPr>
      <w:t xml:space="preserve">本模板仅供参考，请结合企业实际情况调整。© 澄序元智获</w:t>
    </w:r>
    <w:r>
      <w:rPr>
        <w:rFonts w:ascii="Arial" w:eastAsia="Microsoft YaHei" w:hAnsi="Arial"/>
        <w:color w:val="64748B"/>
        <w:sz w:val="16"/>
        <w:szCs w:val="16"/>
      </w:rPr>
      <w:t xml:space="preserve">	第 </w:t>
      <w:fldChar w:fldCharType="begin"/>
      <w:instrText xml:space="preserve">PAGE</w:instrText>
      <w:fldChar w:fldCharType="separate"/>
      <w:fldChar w:fldCharType="end"/>
      <w:t xml:space="preserve"> 页 / 共 </w:t>
      <w:fldChar w:fldCharType="begin"/>
      <w:instrText xml:space="preserve">NUMPAGES</w:instrText>
      <w:fldChar w:fldCharType="separate"/>
      <w:fldChar w:fldCharType="end"/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E2EC" w:sz="4" w:space="6"/>
      </w:pBdr>
      <w:tabs>
        <w:tab w:val="right" w:pos="9026"/>
      </w:tabs>
      <w:spacing w:after="0"/>
    </w:pPr>
    <w:r>
      <w:rPr>
        <w:rFonts w:ascii="Arial" w:eastAsia="Microsoft YaHei" w:hAnsi="Arial"/>
        <w:b/>
        <w:bCs/>
        <w:color w:val="2563EB"/>
        <w:sz w:val="17"/>
        <w:szCs w:val="17"/>
      </w:rPr>
      <w:t xml:space="preserve">澄序元智获</w:t>
    </w:r>
    <w:r>
      <w:rPr>
        <w:rFonts w:ascii="Arial" w:eastAsia="Microsoft YaHei" w:hAnsi="Arial"/>
        <w:color w:val="64748B"/>
        <w:sz w:val="17"/>
        <w:szCs w:val="17"/>
      </w:rPr>
      <w:t xml:space="preserve">	AI 业务诊断表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业务诊断表</dc:title>
  <dc:creator>澄序元智获</dc:creator>
  <dc:description>结构化梳理业务现状、痛点与 AI 机会点，作为 AI 落地前的第一份工作底稿。</dc:description>
  <cp:lastModifiedBy>Un-named</cp:lastModifiedBy>
  <cp:revision>1</cp:revision>
  <dcterms:created xsi:type="dcterms:W3CDTF">2026-08-13T15:27:58.903Z</dcterms:created>
  <dcterms:modified xsi:type="dcterms:W3CDTF">2026-08-13T15:27:58.904Z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